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E94" w:rsidRPr="00546E94" w:rsidRDefault="00546E94" w:rsidP="00546E94">
      <w:pPr>
        <w:spacing w:after="0" w:line="276" w:lineRule="auto"/>
        <w:jc w:val="right"/>
        <w:rPr>
          <w:rFonts w:eastAsia="Times New Roman" w:cs="Times New Roman"/>
          <w:szCs w:val="32"/>
        </w:rPr>
      </w:pPr>
      <w:r w:rsidRPr="00546E94">
        <w:rPr>
          <w:rFonts w:eastAsia="Times New Roman" w:cs="Times New Roman"/>
          <w:szCs w:val="32"/>
        </w:rPr>
        <w:t xml:space="preserve">Приложение </w:t>
      </w:r>
    </w:p>
    <w:p w:rsidR="00546E94" w:rsidRPr="00546E94" w:rsidRDefault="00546E94" w:rsidP="00546E94">
      <w:pPr>
        <w:spacing w:after="0" w:line="276" w:lineRule="auto"/>
        <w:jc w:val="right"/>
        <w:rPr>
          <w:rFonts w:eastAsia="Times New Roman" w:cs="Times New Roman"/>
          <w:sz w:val="24"/>
          <w:szCs w:val="32"/>
        </w:rPr>
      </w:pPr>
      <w:r w:rsidRPr="00546E94">
        <w:rPr>
          <w:rFonts w:eastAsia="Times New Roman" w:cs="Times New Roman"/>
          <w:sz w:val="24"/>
          <w:szCs w:val="32"/>
        </w:rPr>
        <w:t xml:space="preserve">к Положению о внутренней системе оценки </w:t>
      </w:r>
    </w:p>
    <w:p w:rsidR="00546E94" w:rsidRPr="00546E94" w:rsidRDefault="00546E94" w:rsidP="00546E94">
      <w:pPr>
        <w:spacing w:after="0" w:line="276" w:lineRule="auto"/>
        <w:jc w:val="right"/>
        <w:rPr>
          <w:rFonts w:eastAsia="Times New Roman" w:cs="Times New Roman"/>
          <w:sz w:val="24"/>
          <w:szCs w:val="32"/>
        </w:rPr>
      </w:pPr>
      <w:r w:rsidRPr="00546E94">
        <w:rPr>
          <w:rFonts w:eastAsia="Times New Roman" w:cs="Times New Roman"/>
          <w:sz w:val="24"/>
          <w:szCs w:val="32"/>
        </w:rPr>
        <w:t xml:space="preserve">качества образования в ДОУ № 123 г. Липецка </w:t>
      </w:r>
    </w:p>
    <w:p w:rsidR="009A7241" w:rsidRDefault="009A7241" w:rsidP="009A7241">
      <w:pPr>
        <w:spacing w:after="0"/>
        <w:jc w:val="center"/>
        <w:rPr>
          <w:rFonts w:cs="Times New Roman"/>
          <w:b/>
          <w:color w:val="002060"/>
        </w:rPr>
      </w:pPr>
    </w:p>
    <w:p w:rsidR="009A7241" w:rsidRDefault="009A7241" w:rsidP="009A7241">
      <w:pPr>
        <w:spacing w:after="0"/>
        <w:jc w:val="center"/>
        <w:rPr>
          <w:rFonts w:cs="Times New Roman"/>
          <w:b/>
          <w:color w:val="002060"/>
        </w:rPr>
      </w:pPr>
      <w:r>
        <w:rPr>
          <w:rFonts w:cs="Times New Roman"/>
          <w:b/>
          <w:color w:val="002060"/>
        </w:rPr>
        <w:t>КАРТА ОЦЕНКИ МАТЕРИАЛЬНО-ТЕХНИЧЕСКИХ УСЛОВИЙ РЕАЛИЗАЦИИ ООП ДОУ</w:t>
      </w:r>
    </w:p>
    <w:tbl>
      <w:tblPr>
        <w:tblW w:w="1587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632"/>
        <w:gridCol w:w="12353"/>
        <w:gridCol w:w="1134"/>
        <w:gridCol w:w="992"/>
      </w:tblGrid>
      <w:tr w:rsidR="00546E94" w:rsidRPr="00A21DA4" w:rsidTr="00546E94">
        <w:tc>
          <w:tcPr>
            <w:tcW w:w="765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sz w:val="22"/>
                <w:szCs w:val="24"/>
                <w:lang w:eastAsia="en-GB"/>
              </w:rPr>
              <w:t>№ показателя</w:t>
            </w: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sz w:val="22"/>
                <w:szCs w:val="24"/>
                <w:lang w:eastAsia="en-GB"/>
              </w:rPr>
              <w:t xml:space="preserve">№ </w:t>
            </w:r>
          </w:p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b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sz w:val="22"/>
                <w:szCs w:val="24"/>
                <w:lang w:eastAsia="en-GB"/>
              </w:rPr>
              <w:t>индикатора</w:t>
            </w:r>
          </w:p>
        </w:tc>
        <w:tc>
          <w:tcPr>
            <w:tcW w:w="12353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sz w:val="22"/>
                <w:szCs w:val="24"/>
                <w:lang w:eastAsia="en-GB"/>
              </w:rPr>
              <w:t>Показатели и индикаторы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eastAsia="en-GB"/>
              </w:rPr>
            </w:pPr>
            <w:r>
              <w:rPr>
                <w:rFonts w:eastAsia="Times New Roman" w:cs="Times New Roman"/>
                <w:sz w:val="20"/>
                <w:lang w:eastAsia="en-GB"/>
              </w:rPr>
              <w:t>Значение</w:t>
            </w: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0"/>
                <w:lang w:eastAsia="en-GB"/>
              </w:rPr>
            </w:pPr>
            <w:r w:rsidRPr="00A21DA4">
              <w:rPr>
                <w:rFonts w:eastAsia="Times New Roman" w:cs="Times New Roman"/>
                <w:sz w:val="20"/>
                <w:lang w:eastAsia="en-GB"/>
              </w:rPr>
              <w:t>Среднее</w:t>
            </w:r>
          </w:p>
        </w:tc>
      </w:tr>
      <w:tr w:rsidR="00546E94" w:rsidRPr="00A21DA4" w:rsidTr="00546E94">
        <w:trPr>
          <w:trHeight w:hRule="exact" w:val="433"/>
        </w:trPr>
        <w:tc>
          <w:tcPr>
            <w:tcW w:w="765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val="en-GB" w:eastAsia="en-GB"/>
              </w:rPr>
            </w:pPr>
            <w:r w:rsidRPr="00A21DA4">
              <w:rPr>
                <w:rFonts w:eastAsia="Times New Roman" w:cs="Times New Roman"/>
                <w:position w:val="-6"/>
                <w:sz w:val="22"/>
                <w:szCs w:val="24"/>
                <w:lang w:val="en-GB" w:eastAsia="en-GB"/>
              </w:rPr>
              <w:t>1</w:t>
            </w:r>
          </w:p>
        </w:tc>
        <w:tc>
          <w:tcPr>
            <w:tcW w:w="632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val="en-GB" w:eastAsia="en-GB"/>
              </w:rPr>
            </w:pPr>
          </w:p>
        </w:tc>
        <w:tc>
          <w:tcPr>
            <w:tcW w:w="12353" w:type="dxa"/>
            <w:shd w:val="clear" w:color="auto" w:fill="E7E6E6" w:themeFill="background2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b/>
                <w:sz w:val="22"/>
                <w:szCs w:val="24"/>
                <w:lang w:eastAsia="en-GB"/>
              </w:rPr>
            </w:pPr>
            <w:r>
              <w:rPr>
                <w:rFonts w:cs="Times New Roman"/>
                <w:b/>
                <w:sz w:val="24"/>
                <w:szCs w:val="24"/>
              </w:rPr>
              <w:t>Материально-техническое обеспечение ООП ДОУ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:rsidR="00546E94" w:rsidRPr="00A21DA4" w:rsidRDefault="00546E94" w:rsidP="00A21DA4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hRule="exact" w:val="543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sz w:val="22"/>
                <w:szCs w:val="24"/>
                <w:lang w:eastAsia="en-GB"/>
              </w:rPr>
              <w:t>1</w:t>
            </w:r>
          </w:p>
        </w:tc>
        <w:tc>
          <w:tcPr>
            <w:tcW w:w="12353" w:type="dxa"/>
          </w:tcPr>
          <w:p w:rsidR="00546E94" w:rsidRPr="00A21DA4" w:rsidRDefault="00546E94" w:rsidP="00546E94">
            <w:pPr>
              <w:spacing w:after="0" w:line="240" w:lineRule="auto"/>
              <w:rPr>
                <w:rFonts w:eastAsia="Times New Roman" w:cs="Times New Roman"/>
                <w:b/>
                <w:sz w:val="22"/>
                <w:szCs w:val="24"/>
                <w:lang w:eastAsia="en-GB"/>
              </w:rPr>
            </w:pPr>
            <w:r>
              <w:rPr>
                <w:rFonts w:cs="Times New Roman"/>
                <w:sz w:val="24"/>
                <w:szCs w:val="24"/>
              </w:rPr>
              <w:t>Образовательное пространство обеспечено учебно-методическим комплектом и необходимым оборудованием в объёме, предусмотренном программой.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hRule="exact" w:val="560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sz w:val="22"/>
                <w:szCs w:val="24"/>
                <w:lang w:eastAsia="en-GB"/>
              </w:rPr>
              <w:t>2</w:t>
            </w:r>
          </w:p>
        </w:tc>
        <w:tc>
          <w:tcPr>
            <w:tcW w:w="12353" w:type="dxa"/>
          </w:tcPr>
          <w:p w:rsidR="00546E94" w:rsidRPr="00A21DA4" w:rsidRDefault="00546E94" w:rsidP="00546E9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Образовательное пространство обеспечено оснащёнными учебными кабинетами, необходимыми для реализации программы.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25"/>
        </w:trPr>
        <w:tc>
          <w:tcPr>
            <w:tcW w:w="765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  <w:t>2</w:t>
            </w:r>
          </w:p>
        </w:tc>
        <w:tc>
          <w:tcPr>
            <w:tcW w:w="632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12353" w:type="dxa"/>
            <w:shd w:val="clear" w:color="auto" w:fill="E7E6E6" w:themeFill="background2"/>
          </w:tcPr>
          <w:p w:rsidR="00546E94" w:rsidRPr="00A21DA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</w:rPr>
              <w:t>Оснащённость информационно-коммуникативными средствами, используемыми в целях образования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:rsidR="00546E94" w:rsidRPr="00A21DA4" w:rsidRDefault="00546E94" w:rsidP="00A21DA4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04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sz w:val="22"/>
                <w:szCs w:val="24"/>
                <w:lang w:eastAsia="en-GB"/>
              </w:rPr>
              <w:t>1</w:t>
            </w:r>
          </w:p>
        </w:tc>
        <w:tc>
          <w:tcPr>
            <w:tcW w:w="12353" w:type="dxa"/>
          </w:tcPr>
          <w:p w:rsidR="00546E94" w:rsidRPr="00A21DA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Наличие мобильного интерактивного комплекса (интерактивная доска, проектор, ноутбук) и пр.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51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sz w:val="22"/>
                <w:szCs w:val="24"/>
                <w:lang w:eastAsia="en-GB"/>
              </w:rPr>
              <w:t>2</w:t>
            </w:r>
          </w:p>
        </w:tc>
        <w:tc>
          <w:tcPr>
            <w:tcW w:w="12353" w:type="dxa"/>
          </w:tcPr>
          <w:p w:rsidR="00546E94" w:rsidRPr="00A21DA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Наличие компьютеров, имеющих доступ к сети Интернет.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38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sz w:val="22"/>
                <w:szCs w:val="24"/>
                <w:lang w:eastAsia="en-GB"/>
              </w:rPr>
              <w:t>3</w:t>
            </w:r>
          </w:p>
        </w:tc>
        <w:tc>
          <w:tcPr>
            <w:tcW w:w="12353" w:type="dxa"/>
          </w:tcPr>
          <w:p w:rsidR="00546E94" w:rsidRPr="00A21DA4" w:rsidRDefault="00546E94" w:rsidP="00546E9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Наличие персональных компьютеров доступных для использования детьми.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20"/>
        </w:trPr>
        <w:tc>
          <w:tcPr>
            <w:tcW w:w="765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  <w:t>3</w:t>
            </w:r>
          </w:p>
        </w:tc>
        <w:tc>
          <w:tcPr>
            <w:tcW w:w="632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12353" w:type="dxa"/>
            <w:shd w:val="clear" w:color="auto" w:fill="E7E6E6" w:themeFill="background2"/>
          </w:tcPr>
          <w:p w:rsidR="00546E94" w:rsidRPr="00A21DA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</w:rPr>
              <w:t>Состояние и содержание территории, зданий и помещений в соответствии с санитарно-эпидемиологическими правилами и нормами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20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sz w:val="22"/>
                <w:szCs w:val="24"/>
                <w:lang w:eastAsia="en-GB"/>
              </w:rPr>
              <w:t>1</w:t>
            </w:r>
          </w:p>
        </w:tc>
        <w:tc>
          <w:tcPr>
            <w:tcW w:w="12353" w:type="dxa"/>
          </w:tcPr>
          <w:p w:rsidR="00546E94" w:rsidRDefault="00546E94" w:rsidP="00546E94">
            <w:pPr>
              <w:spacing w:after="0"/>
              <w:ind w:right="-108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Наличие дополнительных оборудованных помещений для занятий с детьми, предназначенных для поочередного использования всеми или несколькими детскими группами:</w:t>
            </w:r>
          </w:p>
          <w:p w:rsidR="00546E94" w:rsidRDefault="00546E94" w:rsidP="00546E94">
            <w:pPr>
              <w:spacing w:after="0"/>
              <w:ind w:right="-108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отдельный музыкальный зал;</w:t>
            </w:r>
          </w:p>
          <w:p w:rsidR="00546E94" w:rsidRDefault="00546E94" w:rsidP="00546E94">
            <w:pPr>
              <w:spacing w:after="0"/>
              <w:ind w:right="-108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отдельный физкультурный зал;</w:t>
            </w:r>
          </w:p>
          <w:p w:rsidR="00546E94" w:rsidRDefault="00546E94" w:rsidP="00546E94">
            <w:pPr>
              <w:spacing w:after="0"/>
              <w:ind w:right="-108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кабинет учителя-логопеда;</w:t>
            </w:r>
          </w:p>
          <w:p w:rsidR="00546E94" w:rsidRDefault="00546E94" w:rsidP="00546E94">
            <w:pPr>
              <w:spacing w:after="0"/>
              <w:ind w:right="-108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кабинет учителя-дефектолога;</w:t>
            </w:r>
          </w:p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кабинет педагога-психолога;</w:t>
            </w:r>
          </w:p>
          <w:p w:rsidR="00546E94" w:rsidRPr="00A21DA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- отдельная изостудия.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hRule="exact" w:val="369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sz w:val="22"/>
                <w:szCs w:val="24"/>
                <w:lang w:eastAsia="en-GB"/>
              </w:rPr>
              <w:t>2</w:t>
            </w:r>
          </w:p>
        </w:tc>
        <w:tc>
          <w:tcPr>
            <w:tcW w:w="12353" w:type="dxa"/>
          </w:tcPr>
          <w:p w:rsidR="00546E94" w:rsidRPr="00A21DA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Наличие теневых навесов на прогулочных площадках в исправном состоянии.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hRule="exact" w:val="417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sz w:val="22"/>
                <w:szCs w:val="24"/>
                <w:lang w:eastAsia="en-GB"/>
              </w:rPr>
              <w:t>3</w:t>
            </w:r>
          </w:p>
        </w:tc>
        <w:tc>
          <w:tcPr>
            <w:tcW w:w="12353" w:type="dxa"/>
          </w:tcPr>
          <w:p w:rsidR="00546E94" w:rsidRPr="00A21DA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В организации пространства участка обеспечена возможность хранения игрушек.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hRule="exact" w:val="633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4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организации пространства участка имеется песочница с приспособлением для укрытия и песком; обеспечена возможность его замены и увлажнения.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hRule="exact" w:val="570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5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Наличие в организации пространства групп детской мебели, соответствующей росту детей.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hRule="exact" w:val="577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6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Наличие в организации пространства групп столов и стульев, соответствующих числу детей в группе.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hRule="exact" w:val="559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7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Наличие маркировки на индивидуальных шкафчиках в раздевальной (приемной) в соответствии с гендерной спецификой.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hRule="exact" w:val="565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8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Наличие и организация спортивного уголка в группах, обеспечивающего стимулирование двигательной активности воспитанников.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hRule="exact" w:val="432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9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Наличие сертификатов на игрушки.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hRule="exact" w:val="565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10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Размещение мебели в спальных комнатах обеспечивает свободный проход детей между кроватями, кроватями и наружными стенами, кроватями и отопительными приборами.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hRule="exact" w:val="701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11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Имеется 3 комплекта постельного белья, включая полотенца для лица и ног, 2 смены </w:t>
            </w:r>
            <w:proofErr w:type="spellStart"/>
            <w:r>
              <w:rPr>
                <w:rFonts w:cs="Times New Roman"/>
                <w:sz w:val="24"/>
                <w:szCs w:val="24"/>
              </w:rPr>
              <w:t>наматрасников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для каждого ребёнка.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hRule="exact" w:val="569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12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Наличие в организации пространства туалетной умывальных раковин и унитазов из расчета 1 раковина (унитаз) на 5 детей, их состояние.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hRule="exact" w:val="563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13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Наличие в организации пространства туалетной хозяйственных шкафов, шкафов для уборочного инвентаря в исправном состоянии.</w:t>
            </w:r>
          </w:p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</w:p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hRule="exact" w:val="432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14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Источники искусственного освещения содержатся в исправном состоянии.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hRule="exact" w:val="643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15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Исправность системы отопления и вентиляции, обеспечена возможность использования ограждений отопительных приборов.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hRule="exact" w:val="567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16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Наличие бытовых термометров для организации контроля температуры воздуха и соблюдения температурного режима.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hRule="exact" w:val="432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17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Соблюдение графика влажной уборки помещений.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hRule="exact" w:val="432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18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Соблюдение условий хранения дезинфицирующих растворов.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hRule="exact" w:val="432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19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Обеспечение ежедневного мытья игрушек.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hRule="exact" w:val="403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20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Обеспечение смены постельного белья, полотенец.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04"/>
        </w:trPr>
        <w:tc>
          <w:tcPr>
            <w:tcW w:w="765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  <w:t>4</w:t>
            </w:r>
          </w:p>
        </w:tc>
        <w:tc>
          <w:tcPr>
            <w:tcW w:w="632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12353" w:type="dxa"/>
            <w:shd w:val="clear" w:color="auto" w:fill="E7E6E6" w:themeFill="background2"/>
          </w:tcPr>
          <w:p w:rsidR="00546E94" w:rsidRPr="00A21DA4" w:rsidRDefault="00546E94" w:rsidP="00A21D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</w:rPr>
              <w:t>Организация питания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20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sz w:val="22"/>
                <w:szCs w:val="24"/>
                <w:lang w:eastAsia="en-GB"/>
              </w:rPr>
              <w:t>1</w:t>
            </w:r>
          </w:p>
        </w:tc>
        <w:tc>
          <w:tcPr>
            <w:tcW w:w="12353" w:type="dxa"/>
          </w:tcPr>
          <w:p w:rsidR="00546E94" w:rsidRPr="00A21DA4" w:rsidRDefault="00546E94" w:rsidP="00546E94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0"/>
                <w:lang w:eastAsia="en-GB"/>
              </w:rPr>
            </w:pPr>
            <w:r>
              <w:rPr>
                <w:rFonts w:cs="Times New Roman"/>
                <w:sz w:val="24"/>
                <w:szCs w:val="24"/>
              </w:rPr>
              <w:t>Технологическое и холодильное оборудование, инвентарь, посуда, тара находятся в исправном состоянии.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20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sz w:val="22"/>
                <w:szCs w:val="24"/>
                <w:lang w:eastAsia="en-GB"/>
              </w:rPr>
              <w:t>2</w:t>
            </w:r>
          </w:p>
        </w:tc>
        <w:tc>
          <w:tcPr>
            <w:tcW w:w="12353" w:type="dxa"/>
          </w:tcPr>
          <w:p w:rsidR="00546E94" w:rsidRPr="00A21DA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На кухонном инвентаре и посуде для сырых и готовых пищевых продуктов имеется маркировка.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20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sz w:val="22"/>
                <w:szCs w:val="24"/>
                <w:lang w:eastAsia="en-GB"/>
              </w:rPr>
              <w:t>3</w:t>
            </w:r>
          </w:p>
        </w:tc>
        <w:tc>
          <w:tcPr>
            <w:tcW w:w="12353" w:type="dxa"/>
          </w:tcPr>
          <w:p w:rsidR="00546E94" w:rsidRPr="00A21DA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Соблюдаются условия хранения сырой и готовой продукции в соответствии с нормативно-технической документацией.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20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sz w:val="22"/>
                <w:szCs w:val="24"/>
                <w:lang w:eastAsia="en-GB"/>
              </w:rPr>
              <w:t>4</w:t>
            </w:r>
          </w:p>
        </w:tc>
        <w:tc>
          <w:tcPr>
            <w:tcW w:w="12353" w:type="dxa"/>
          </w:tcPr>
          <w:p w:rsidR="00546E94" w:rsidRPr="00A21DA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Мытьё посуды и технологического оборудования осуществляется с соблюдением температурного режима.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23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sz w:val="22"/>
                <w:szCs w:val="24"/>
                <w:lang w:eastAsia="en-GB"/>
              </w:rPr>
              <w:t>5</w:t>
            </w:r>
          </w:p>
        </w:tc>
        <w:tc>
          <w:tcPr>
            <w:tcW w:w="12353" w:type="dxa"/>
          </w:tcPr>
          <w:p w:rsidR="00546E94" w:rsidRPr="00A21DA4" w:rsidRDefault="00546E94" w:rsidP="00546E94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0"/>
                <w:lang w:eastAsia="en-GB"/>
              </w:rPr>
            </w:pPr>
            <w:r>
              <w:rPr>
                <w:rFonts w:cs="Times New Roman"/>
                <w:sz w:val="24"/>
                <w:szCs w:val="24"/>
              </w:rPr>
              <w:t>Соблюдается график генеральной уборки помещений и оборудования.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20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6</w:t>
            </w:r>
          </w:p>
        </w:tc>
        <w:tc>
          <w:tcPr>
            <w:tcW w:w="12353" w:type="dxa"/>
          </w:tcPr>
          <w:p w:rsidR="00546E94" w:rsidRDefault="00546E94" w:rsidP="00546E9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Наличие документов на пищевые продукты и продовольственное сырьё, подтверждающих их качество и безопасность (ярлычков, сертификатов, удостоверений).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23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7</w:t>
            </w:r>
          </w:p>
        </w:tc>
        <w:tc>
          <w:tcPr>
            <w:tcW w:w="12353" w:type="dxa"/>
          </w:tcPr>
          <w:p w:rsidR="00546E94" w:rsidRDefault="00546E94" w:rsidP="00546E9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Качественно ведётся журнал «Бракераж сырых продуктов».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20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8</w:t>
            </w:r>
          </w:p>
        </w:tc>
        <w:tc>
          <w:tcPr>
            <w:tcW w:w="12353" w:type="dxa"/>
          </w:tcPr>
          <w:p w:rsidR="00546E94" w:rsidRDefault="00546E94" w:rsidP="00546E9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Обеспечена правильность хранения скоропортящихся продуктов в холодильном оборудовании.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09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9</w:t>
            </w:r>
          </w:p>
        </w:tc>
        <w:tc>
          <w:tcPr>
            <w:tcW w:w="12353" w:type="dxa"/>
          </w:tcPr>
          <w:p w:rsidR="00546E94" w:rsidRDefault="00546E94" w:rsidP="00546E9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Соблюдение температурного режима в холодильном оборудовании.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15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10</w:t>
            </w:r>
          </w:p>
        </w:tc>
        <w:tc>
          <w:tcPr>
            <w:tcW w:w="12353" w:type="dxa"/>
          </w:tcPr>
          <w:p w:rsidR="00546E94" w:rsidRDefault="00546E94" w:rsidP="00546E9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Соблюдений условий хранения продуктов в складских помещениях.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21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11</w:t>
            </w:r>
          </w:p>
        </w:tc>
        <w:tc>
          <w:tcPr>
            <w:tcW w:w="12353" w:type="dxa"/>
          </w:tcPr>
          <w:p w:rsidR="00546E94" w:rsidRDefault="00546E94" w:rsidP="00546E9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Соблюдение санитарно-эпидемиологических требований к технологическим процессам.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13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12</w:t>
            </w:r>
          </w:p>
        </w:tc>
        <w:tc>
          <w:tcPr>
            <w:tcW w:w="12353" w:type="dxa"/>
          </w:tcPr>
          <w:p w:rsidR="00546E94" w:rsidRDefault="00546E94" w:rsidP="00546E9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Соблюдение условий обработки яиц.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19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13</w:t>
            </w:r>
          </w:p>
        </w:tc>
        <w:tc>
          <w:tcPr>
            <w:tcW w:w="12353" w:type="dxa"/>
          </w:tcPr>
          <w:p w:rsidR="00546E94" w:rsidRDefault="00546E94" w:rsidP="00546E9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Соблюдение производства готовых блюд в соответствии с технологическими картами.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25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14</w:t>
            </w:r>
          </w:p>
        </w:tc>
        <w:tc>
          <w:tcPr>
            <w:tcW w:w="12353" w:type="dxa"/>
          </w:tcPr>
          <w:p w:rsidR="00546E94" w:rsidRDefault="00546E94" w:rsidP="00546E9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Соблюдение норм и графика выдачи готовой пищи на пищеблоке, на группах.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18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15</w:t>
            </w:r>
          </w:p>
        </w:tc>
        <w:tc>
          <w:tcPr>
            <w:tcW w:w="12353" w:type="dxa"/>
          </w:tcPr>
          <w:p w:rsidR="00546E94" w:rsidRDefault="00546E94" w:rsidP="00546E9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Наличие контрольных блюд.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09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16</w:t>
            </w:r>
          </w:p>
        </w:tc>
        <w:tc>
          <w:tcPr>
            <w:tcW w:w="12353" w:type="dxa"/>
          </w:tcPr>
          <w:p w:rsidR="00546E94" w:rsidRDefault="00546E94" w:rsidP="00546E9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Организация правильного питьевого режима.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01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17</w:t>
            </w:r>
          </w:p>
        </w:tc>
        <w:tc>
          <w:tcPr>
            <w:tcW w:w="12353" w:type="dxa"/>
          </w:tcPr>
          <w:p w:rsidR="00546E94" w:rsidRDefault="00546E94" w:rsidP="00546E9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Наличие и соблюдение примерного меню.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22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18</w:t>
            </w:r>
          </w:p>
        </w:tc>
        <w:tc>
          <w:tcPr>
            <w:tcW w:w="12353" w:type="dxa"/>
          </w:tcPr>
          <w:p w:rsidR="00546E94" w:rsidRDefault="00546E94" w:rsidP="00546E9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Ведение журнала бракеража готовой кулинарной продукции.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13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19</w:t>
            </w:r>
          </w:p>
        </w:tc>
        <w:tc>
          <w:tcPr>
            <w:tcW w:w="12353" w:type="dxa"/>
          </w:tcPr>
          <w:p w:rsidR="00546E94" w:rsidRDefault="00546E94" w:rsidP="00546E9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Наличие технологических карт.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19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20</w:t>
            </w:r>
          </w:p>
        </w:tc>
        <w:tc>
          <w:tcPr>
            <w:tcW w:w="12353" w:type="dxa"/>
          </w:tcPr>
          <w:p w:rsidR="00546E94" w:rsidRDefault="00546E94" w:rsidP="00546E9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Соблюдение норм расхода продуктов питания.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11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21</w:t>
            </w:r>
          </w:p>
        </w:tc>
        <w:tc>
          <w:tcPr>
            <w:tcW w:w="12353" w:type="dxa"/>
          </w:tcPr>
          <w:p w:rsidR="00546E94" w:rsidRDefault="00546E94" w:rsidP="00546E9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Наличие и правильность отбора суточных проб готовой продукции.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18"/>
        </w:trPr>
        <w:tc>
          <w:tcPr>
            <w:tcW w:w="765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  <w:t>5</w:t>
            </w:r>
          </w:p>
        </w:tc>
        <w:tc>
          <w:tcPr>
            <w:tcW w:w="632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12353" w:type="dxa"/>
            <w:shd w:val="clear" w:color="auto" w:fill="E7E6E6" w:themeFill="background2"/>
          </w:tcPr>
          <w:p w:rsidR="00546E94" w:rsidRPr="00A21DA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0"/>
                <w:lang w:eastAsia="ru-RU"/>
              </w:rPr>
              <w:t>Оснащенность</w:t>
            </w:r>
            <w:r w:rsidRPr="00824C9B">
              <w:rPr>
                <w:rFonts w:eastAsia="Times New Roman" w:cs="Times New Roman"/>
                <w:b/>
                <w:sz w:val="24"/>
                <w:szCs w:val="20"/>
                <w:lang w:eastAsia="ru-RU"/>
              </w:rPr>
              <w:t xml:space="preserve"> помещений для работы медицинского персонала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17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sz w:val="22"/>
                <w:szCs w:val="24"/>
                <w:lang w:eastAsia="en-GB"/>
              </w:rPr>
              <w:t>1</w:t>
            </w:r>
          </w:p>
        </w:tc>
        <w:tc>
          <w:tcPr>
            <w:tcW w:w="12353" w:type="dxa"/>
          </w:tcPr>
          <w:p w:rsidR="00546E94" w:rsidRPr="00A21DA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eastAsia="Times New Roman" w:cs="Times New Roman"/>
                <w:bCs/>
                <w:sz w:val="22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Наличие в медицинском блоке процедурного кабинета с необходимым оборудованием.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20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sz w:val="22"/>
                <w:szCs w:val="24"/>
                <w:lang w:eastAsia="en-GB"/>
              </w:rPr>
              <w:t>2</w:t>
            </w:r>
          </w:p>
        </w:tc>
        <w:tc>
          <w:tcPr>
            <w:tcW w:w="12353" w:type="dxa"/>
          </w:tcPr>
          <w:p w:rsidR="00546E94" w:rsidRPr="00A21DA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В организации пространства групп имеется наличие аптечек для оказания первой медицинской помощи.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30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sz w:val="22"/>
                <w:szCs w:val="24"/>
                <w:lang w:eastAsia="en-GB"/>
              </w:rPr>
              <w:t>3</w:t>
            </w:r>
          </w:p>
        </w:tc>
        <w:tc>
          <w:tcPr>
            <w:tcW w:w="12353" w:type="dxa"/>
          </w:tcPr>
          <w:p w:rsidR="00546E94" w:rsidRPr="00A21DA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Наличие в медицинском блоке медицинского кабинета.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393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sz w:val="22"/>
                <w:szCs w:val="24"/>
                <w:lang w:eastAsia="en-GB"/>
              </w:rPr>
              <w:t>4</w:t>
            </w:r>
          </w:p>
        </w:tc>
        <w:tc>
          <w:tcPr>
            <w:tcW w:w="12353" w:type="dxa"/>
          </w:tcPr>
          <w:p w:rsidR="00546E94" w:rsidRPr="00A21DA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Наличие в медицинском блоке туалета для приготовления дезинфицирующих растворов.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13"/>
        </w:trPr>
        <w:tc>
          <w:tcPr>
            <w:tcW w:w="765" w:type="dxa"/>
            <w:shd w:val="clear" w:color="auto" w:fill="auto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  <w:t>6</w:t>
            </w:r>
          </w:p>
        </w:tc>
        <w:tc>
          <w:tcPr>
            <w:tcW w:w="632" w:type="dxa"/>
            <w:shd w:val="clear" w:color="auto" w:fill="A6A6A6" w:themeFill="background1" w:themeFillShade="A6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12353" w:type="dxa"/>
            <w:shd w:val="clear" w:color="auto" w:fill="E7E6E6" w:themeFill="background2"/>
          </w:tcPr>
          <w:p w:rsidR="00546E94" w:rsidRPr="00A21DA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Охрана</w:t>
            </w:r>
            <w:r w:rsidRPr="00DB721D">
              <w:rPr>
                <w:rFonts w:cs="Times New Roman"/>
                <w:b/>
                <w:sz w:val="24"/>
                <w:szCs w:val="24"/>
              </w:rPr>
              <w:t xml:space="preserve"> зданий и территории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04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1</w:t>
            </w:r>
          </w:p>
        </w:tc>
        <w:tc>
          <w:tcPr>
            <w:tcW w:w="12353" w:type="dxa"/>
          </w:tcPr>
          <w:p w:rsidR="00546E94" w:rsidRPr="00A21DA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Соблюдение требований техники безопасности в образовательном пространстве групповых и других помещениях.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42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2</w:t>
            </w:r>
          </w:p>
        </w:tc>
        <w:tc>
          <w:tcPr>
            <w:tcW w:w="12353" w:type="dxa"/>
          </w:tcPr>
          <w:p w:rsidR="00546E94" w:rsidRPr="00A21DA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организации пространства зданий имеется специализированная охрана.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06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3</w:t>
            </w:r>
          </w:p>
        </w:tc>
        <w:tc>
          <w:tcPr>
            <w:tcW w:w="12353" w:type="dxa"/>
          </w:tcPr>
          <w:p w:rsidR="00546E94" w:rsidRPr="00A21DA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организации пространства зданий осуществляется пропускной режим.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391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4</w:t>
            </w:r>
          </w:p>
        </w:tc>
        <w:tc>
          <w:tcPr>
            <w:tcW w:w="12353" w:type="dxa"/>
          </w:tcPr>
          <w:p w:rsidR="00546E94" w:rsidRPr="00A21DA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организации пространства зданий используются исправные и сохранные электрические розетки, выключатели.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20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5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организации пространства учитывается необходимость обеспечения сопротивления изоляции электросети и заземления оборудования.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27"/>
        </w:trPr>
        <w:tc>
          <w:tcPr>
            <w:tcW w:w="765" w:type="dxa"/>
            <w:shd w:val="clear" w:color="auto" w:fill="auto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  <w:t>7</w:t>
            </w:r>
          </w:p>
        </w:tc>
        <w:tc>
          <w:tcPr>
            <w:tcW w:w="632" w:type="dxa"/>
            <w:shd w:val="clear" w:color="auto" w:fill="A6A6A6" w:themeFill="background1" w:themeFillShade="A6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12353" w:type="dxa"/>
            <w:shd w:val="clear" w:color="auto" w:fill="E7E6E6" w:themeFill="background2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Организация</w:t>
            </w:r>
            <w:r w:rsidRPr="003C1DF9">
              <w:rPr>
                <w:rFonts w:cs="Times New Roman"/>
                <w:b/>
                <w:sz w:val="24"/>
                <w:szCs w:val="24"/>
              </w:rPr>
              <w:t xml:space="preserve"> пожарной защищённости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12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1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Соблюдение правил пожарной безопасности при подготовке к проведению новогодних утренников.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13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2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Наличие индивидуальных средств защиты органов дыхания в группах и кабинетах.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19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3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Исправное техническое состояние огнетушителей.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12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4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Работоспособность внутренних пожарных кранов на водоотдачу с перекаткой.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563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5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Соблюдение правил пожарной безопасности на рабочем месте, противопожарного режима, эвакуационных выходов.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15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6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Исправное состояние пожарной сигнализации и автоматической системы оповещения людей при пожаре.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19"/>
        </w:trPr>
        <w:tc>
          <w:tcPr>
            <w:tcW w:w="765" w:type="dxa"/>
            <w:shd w:val="clear" w:color="auto" w:fill="auto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  <w:t>8</w:t>
            </w:r>
          </w:p>
        </w:tc>
        <w:tc>
          <w:tcPr>
            <w:tcW w:w="632" w:type="dxa"/>
            <w:shd w:val="clear" w:color="auto" w:fill="A6A6A6" w:themeFill="background1" w:themeFillShade="A6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12353" w:type="dxa"/>
            <w:shd w:val="clear" w:color="auto" w:fill="E7E6E6" w:themeFill="background2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Доступная среда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25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1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Наличие адаптированных образовательных программ для детей с ОВЗ.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17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2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Наличие в ДОУ учебных пособий и дидактических материалов для обучения детей с ОВЗ.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539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3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Наличие паспорта доступности объекта социальной инфраструктуры для всех категорий инвалидов.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20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4</w:t>
            </w:r>
          </w:p>
        </w:tc>
        <w:tc>
          <w:tcPr>
            <w:tcW w:w="12353" w:type="dxa"/>
          </w:tcPr>
          <w:p w:rsidR="00546E94" w:rsidRDefault="00546E94" w:rsidP="00546E94">
            <w:pPr>
              <w:spacing w:after="0"/>
              <w:ind w:right="-108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Наличие в ДОУ элементов доступной ср</w:t>
            </w:r>
            <w:bookmarkStart w:id="0" w:name="_GoBack"/>
            <w:bookmarkEnd w:id="0"/>
            <w:r>
              <w:rPr>
                <w:rFonts w:cs="Times New Roman"/>
                <w:sz w:val="24"/>
                <w:szCs w:val="24"/>
              </w:rPr>
              <w:t>еды:</w:t>
            </w:r>
          </w:p>
          <w:p w:rsidR="00546E94" w:rsidRDefault="00546E94" w:rsidP="00546E94">
            <w:pPr>
              <w:spacing w:after="0"/>
              <w:ind w:right="-108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пандусы;</w:t>
            </w:r>
          </w:p>
          <w:p w:rsidR="00546E94" w:rsidRDefault="00546E94" w:rsidP="00546E94">
            <w:pPr>
              <w:spacing w:after="0"/>
              <w:ind w:right="-108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звонок;</w:t>
            </w:r>
          </w:p>
          <w:p w:rsidR="00546E94" w:rsidRDefault="00546E94" w:rsidP="00546E94">
            <w:pPr>
              <w:spacing w:after="0"/>
              <w:ind w:right="-108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расширенные дверные проемы;</w:t>
            </w:r>
          </w:p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оборудованные туалеты.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20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5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20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6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Дублирование необходимой для инвалидов, имеющих стойкие расстройства функции зрения, зрительной информации – звуковой информацией, а также надписей, знаков и иной текстовой и графической информации – знаками, выполненными рельефно-точечным шрифтом Брайля и на контрастном фоне.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549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7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Дублирование необходимой для инвалидов по слуху звуковой информации зрительной информацией.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</w:tbl>
    <w:p w:rsidR="00613AA6" w:rsidRPr="009A7241" w:rsidRDefault="00613AA6" w:rsidP="009A7241">
      <w:pPr>
        <w:spacing w:after="0"/>
        <w:rPr>
          <w:rFonts w:cs="Times New Roman"/>
        </w:rPr>
      </w:pPr>
    </w:p>
    <w:sectPr w:rsidR="00613AA6" w:rsidRPr="009A7241" w:rsidSect="00546E94">
      <w:pgSz w:w="16838" w:h="11906" w:orient="landscape"/>
      <w:pgMar w:top="567" w:right="395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241"/>
    <w:rsid w:val="00050E60"/>
    <w:rsid w:val="003C1DF9"/>
    <w:rsid w:val="004E65CA"/>
    <w:rsid w:val="00546E94"/>
    <w:rsid w:val="00613AA6"/>
    <w:rsid w:val="00824C9B"/>
    <w:rsid w:val="00864027"/>
    <w:rsid w:val="009905A8"/>
    <w:rsid w:val="009A7241"/>
    <w:rsid w:val="00A21DA4"/>
    <w:rsid w:val="00BD1D18"/>
    <w:rsid w:val="00C04380"/>
    <w:rsid w:val="00DB721D"/>
    <w:rsid w:val="00ED7EC9"/>
    <w:rsid w:val="00EF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0E3A4-A611-4B7B-9FF6-261F474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241"/>
    <w:pPr>
      <w:spacing w:line="254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6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Usr</cp:lastModifiedBy>
  <cp:revision>8</cp:revision>
  <dcterms:created xsi:type="dcterms:W3CDTF">2019-03-18T09:27:00Z</dcterms:created>
  <dcterms:modified xsi:type="dcterms:W3CDTF">2023-11-03T11:55:00Z</dcterms:modified>
</cp:coreProperties>
</file>